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CF2DF">
      <w:pPr>
        <w:autoSpaceDE w:val="0"/>
        <w:autoSpaceDN w:val="0"/>
        <w:spacing w:line="360" w:lineRule="auto"/>
        <w:outlineLvl w:val="1"/>
        <w:rPr>
          <w:rFonts w:hint="eastAsia" w:ascii="宋体" w:hAnsi="宋体" w:eastAsia="宋体" w:cs="宋体"/>
          <w:b/>
          <w:color w:val="auto"/>
          <w:sz w:val="24"/>
          <w:szCs w:val="24"/>
          <w:highlight w:val="none"/>
        </w:rPr>
      </w:pPr>
      <w:bookmarkStart w:id="3" w:name="_GoBack"/>
      <w:r>
        <w:rPr>
          <w:rFonts w:hint="eastAsia" w:ascii="宋体" w:hAnsi="宋体" w:eastAsia="宋体" w:cs="宋体"/>
          <w:b/>
          <w:color w:val="auto"/>
          <w:sz w:val="24"/>
          <w:szCs w:val="24"/>
          <w:highlight w:val="none"/>
        </w:rPr>
        <w:t>附件1 资格审查条件</w:t>
      </w:r>
      <w:bookmarkEnd w:id="3"/>
    </w:p>
    <w:p w14:paraId="040B0167">
      <w:pPr>
        <w:spacing w:after="120" w:afterLines="50" w:line="380" w:lineRule="exac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附件1-1</w:t>
      </w:r>
      <w:r>
        <w:rPr>
          <w:rFonts w:hint="eastAsia" w:ascii="宋体" w:hAnsi="宋体" w:eastAsia="宋体" w:cs="宋体"/>
          <w:b/>
          <w:color w:val="auto"/>
          <w:sz w:val="21"/>
          <w:szCs w:val="21"/>
          <w:highlight w:val="none"/>
          <w:lang w:val="zh-CN"/>
        </w:rPr>
        <w:t>资格审查条件</w:t>
      </w:r>
      <w:r>
        <w:rPr>
          <w:rFonts w:hint="eastAsia" w:ascii="宋体" w:hAnsi="宋体" w:eastAsia="宋体" w:cs="宋体"/>
          <w:b/>
          <w:color w:val="auto"/>
          <w:sz w:val="21"/>
          <w:szCs w:val="21"/>
          <w:highlight w:val="none"/>
        </w:rPr>
        <w:t>（资质最低要求）</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36C9D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286" w:type="dxa"/>
            <w:vAlign w:val="center"/>
          </w:tcPr>
          <w:p w14:paraId="2AB6FDAB">
            <w:pPr>
              <w:adjustRightInd w:val="0"/>
              <w:snapToGrid w:val="0"/>
              <w:spacing w:line="400" w:lineRule="atLeast"/>
              <w:jc w:val="center"/>
              <w:rPr>
                <w:rFonts w:hint="eastAsia" w:ascii="宋体" w:hAnsi="宋体" w:eastAsia="宋体" w:cs="宋体"/>
                <w:color w:val="auto"/>
                <w:sz w:val="21"/>
                <w:szCs w:val="21"/>
                <w:highlight w:val="none"/>
              </w:rPr>
            </w:pPr>
            <w:bookmarkStart w:id="0" w:name="OLE_LINK29" w:colFirst="0" w:colLast="0"/>
            <w:bookmarkStart w:id="1" w:name="OLE_LINK27" w:colFirst="0" w:colLast="0"/>
            <w:bookmarkStart w:id="2" w:name="_Hlk419309400"/>
            <w:r>
              <w:rPr>
                <w:rFonts w:hint="eastAsia" w:ascii="宋体" w:hAnsi="宋体" w:eastAsia="宋体" w:cs="宋体"/>
                <w:b/>
                <w:color w:val="auto"/>
                <w:sz w:val="21"/>
                <w:szCs w:val="21"/>
                <w:highlight w:val="none"/>
              </w:rPr>
              <w:t>资格要求</w:t>
            </w:r>
          </w:p>
        </w:tc>
      </w:tr>
      <w:tr w14:paraId="4744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7" w:hRule="atLeast"/>
          <w:jc w:val="center"/>
        </w:trPr>
        <w:tc>
          <w:tcPr>
            <w:tcW w:w="9286" w:type="dxa"/>
            <w:vAlign w:val="center"/>
          </w:tcPr>
          <w:p w14:paraId="2AF9CF76">
            <w:pPr>
              <w:widowControl/>
              <w:spacing w:line="360" w:lineRule="auto"/>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lang w:val="en-US" w:eastAsia="zh-CN" w:bidi="ar-SA"/>
              </w:rPr>
              <w:t>（1）</w:t>
            </w:r>
            <w:r>
              <w:rPr>
                <w:rFonts w:hint="eastAsia" w:ascii="宋体" w:hAnsi="宋体" w:eastAsia="宋体" w:cs="宋体"/>
                <w:color w:val="auto"/>
                <w:spacing w:val="2"/>
                <w:sz w:val="21"/>
                <w:szCs w:val="21"/>
                <w:highlight w:val="none"/>
              </w:rPr>
              <w:t>投标人必须是在中华人民共和国境内注册的法人或其他组织。分支机构参与投标的，需提供分支机构及具有法人资格的总公司营业执照复印件、投标授权委托书</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z w:val="21"/>
                <w:szCs w:val="21"/>
                <w:highlight w:val="none"/>
                <w:lang w:eastAsia="zh-CN"/>
              </w:rPr>
              <w:t>同一个保险公司的不同分支机构不得同时参加本项目的投标</w:t>
            </w:r>
            <w:r>
              <w:rPr>
                <w:rFonts w:hint="eastAsia" w:ascii="宋体" w:hAnsi="宋体" w:eastAsia="宋体" w:cs="宋体"/>
                <w:color w:val="auto"/>
                <w:spacing w:val="2"/>
                <w:sz w:val="21"/>
                <w:szCs w:val="21"/>
                <w:highlight w:val="none"/>
              </w:rPr>
              <w:t>。</w:t>
            </w:r>
          </w:p>
          <w:p w14:paraId="59408BFF">
            <w:pPr>
              <w:numPr>
                <w:ilvl w:val="0"/>
                <w:numId w:val="0"/>
              </w:numPr>
              <w:adjustRightInd w:val="0"/>
              <w:snapToGrid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z w:val="21"/>
                <w:szCs w:val="21"/>
                <w:highlight w:val="none"/>
              </w:rPr>
              <w:t>投标人须具备</w:t>
            </w:r>
            <w:r>
              <w:rPr>
                <w:rFonts w:hint="eastAsia" w:ascii="宋体" w:hAnsi="宋体" w:eastAsia="宋体" w:cs="宋体"/>
                <w:color w:val="auto"/>
                <w:sz w:val="21"/>
                <w:szCs w:val="21"/>
                <w:highlight w:val="none"/>
                <w:lang w:val="en-US" w:eastAsia="zh-CN"/>
              </w:rPr>
              <w:t>承接</w:t>
            </w:r>
            <w:r>
              <w:rPr>
                <w:rFonts w:hint="eastAsia" w:ascii="宋体" w:hAnsi="宋体" w:eastAsia="宋体" w:cs="宋体"/>
                <w:color w:val="auto"/>
                <w:sz w:val="21"/>
                <w:szCs w:val="21"/>
                <w:highlight w:val="none"/>
              </w:rPr>
              <w:t>本项目的经营范围和能力，具备承保健康保险业务的资质</w:t>
            </w:r>
            <w:r>
              <w:rPr>
                <w:rFonts w:hint="eastAsia" w:ascii="宋体" w:hAnsi="宋体" w:eastAsia="宋体" w:cs="宋体"/>
                <w:color w:val="auto"/>
                <w:sz w:val="21"/>
                <w:szCs w:val="21"/>
                <w:highlight w:val="none"/>
                <w:lang w:eastAsia="zh-CN"/>
              </w:rPr>
              <w:t>，经监管机构批准设立且必须</w:t>
            </w:r>
            <w:r>
              <w:rPr>
                <w:rFonts w:hint="eastAsia" w:ascii="宋体" w:hAnsi="宋体" w:eastAsia="宋体" w:cs="宋体"/>
                <w:color w:val="auto"/>
                <w:sz w:val="21"/>
                <w:szCs w:val="21"/>
                <w:highlight w:val="none"/>
                <w:lang w:val="en-US" w:eastAsia="zh-CN"/>
              </w:rPr>
              <w:t>具</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lang w:val="en-US" w:eastAsia="zh-CN"/>
              </w:rPr>
              <w:t>有效期内的</w:t>
            </w:r>
            <w:r>
              <w:rPr>
                <w:rFonts w:hint="eastAsia" w:ascii="宋体" w:hAnsi="宋体" w:eastAsia="宋体" w:cs="宋体"/>
                <w:color w:val="auto"/>
                <w:sz w:val="21"/>
                <w:szCs w:val="21"/>
                <w:highlight w:val="none"/>
                <w:lang w:eastAsia="zh-CN"/>
              </w:rPr>
              <w:t>《经营保险业务许可证》</w:t>
            </w:r>
            <w:r>
              <w:rPr>
                <w:rFonts w:hint="eastAsia" w:ascii="宋体" w:hAnsi="宋体" w:eastAsia="宋体" w:cs="宋体"/>
                <w:color w:val="auto"/>
                <w:sz w:val="21"/>
                <w:szCs w:val="21"/>
                <w:highlight w:val="none"/>
              </w:rPr>
              <w:t>。</w:t>
            </w:r>
          </w:p>
        </w:tc>
      </w:tr>
      <w:bookmarkEnd w:id="0"/>
      <w:bookmarkEnd w:id="1"/>
      <w:bookmarkEnd w:id="2"/>
    </w:tbl>
    <w:p w14:paraId="0D09F106">
      <w:pPr>
        <w:spacing w:after="120" w:afterLines="50"/>
        <w:rPr>
          <w:rFonts w:hint="eastAsia" w:ascii="宋体" w:hAnsi="宋体" w:eastAsia="宋体" w:cs="宋体"/>
          <w:color w:val="auto"/>
          <w:sz w:val="21"/>
          <w:szCs w:val="21"/>
          <w:highlight w:val="none"/>
        </w:rPr>
      </w:pPr>
    </w:p>
    <w:p w14:paraId="5B7DBB60">
      <w:pPr>
        <w:spacing w:after="120" w:afterLines="50" w:line="380" w:lineRule="exac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val="zh-CN"/>
        </w:rPr>
        <w:t>资格审查条件</w:t>
      </w:r>
      <w:r>
        <w:rPr>
          <w:rFonts w:hint="eastAsia" w:ascii="宋体" w:hAnsi="宋体" w:eastAsia="宋体" w:cs="宋体"/>
          <w:b/>
          <w:color w:val="auto"/>
          <w:sz w:val="21"/>
          <w:szCs w:val="21"/>
          <w:highlight w:val="none"/>
        </w:rPr>
        <w:t>（偿付能力要求）</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01C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286" w:type="dxa"/>
            <w:vAlign w:val="center"/>
          </w:tcPr>
          <w:p w14:paraId="556EDB0C">
            <w:pPr>
              <w:adjustRightInd w:val="0"/>
              <w:snapToGrid w:val="0"/>
              <w:spacing w:line="400" w:lineRule="atLeas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资格要求</w:t>
            </w:r>
          </w:p>
        </w:tc>
      </w:tr>
      <w:tr w14:paraId="3B69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atLeast"/>
          <w:jc w:val="center"/>
        </w:trPr>
        <w:tc>
          <w:tcPr>
            <w:tcW w:w="9286" w:type="dxa"/>
            <w:vAlign w:val="center"/>
          </w:tcPr>
          <w:p w14:paraId="473AE3D9">
            <w:pPr>
              <w:numPr>
                <w:ilvl w:val="0"/>
                <w:numId w:val="0"/>
              </w:numPr>
              <w:adjustRightInd w:val="0"/>
              <w:snapToGrid w:val="0"/>
              <w:spacing w:line="360" w:lineRule="auto"/>
              <w:ind w:left="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投标人总公司2022-2024年的平均综合偿付能力充足率不低于150%（综合偿付能力依据合法会计师事务所出具的年度审计报告）</w:t>
            </w:r>
            <w:r>
              <w:rPr>
                <w:rFonts w:hint="eastAsia" w:ascii="宋体" w:hAnsi="宋体" w:eastAsia="宋体" w:cs="宋体"/>
                <w:color w:val="auto"/>
                <w:sz w:val="21"/>
                <w:szCs w:val="21"/>
                <w:highlight w:val="none"/>
                <w:lang w:eastAsia="zh-CN"/>
              </w:rPr>
              <w:t>。</w:t>
            </w:r>
          </w:p>
        </w:tc>
      </w:tr>
    </w:tbl>
    <w:p w14:paraId="40E38040">
      <w:pPr>
        <w:ind w:left="363" w:leftChars="129" w:hanging="105" w:hangingChars="50"/>
        <w:jc w:val="center"/>
        <w:rPr>
          <w:rFonts w:hint="eastAsia" w:ascii="宋体" w:hAnsi="宋体" w:eastAsia="宋体" w:cs="宋体"/>
          <w:b/>
          <w:color w:val="auto"/>
          <w:sz w:val="21"/>
          <w:szCs w:val="21"/>
          <w:highlight w:val="none"/>
        </w:rPr>
      </w:pPr>
    </w:p>
    <w:p w14:paraId="00D9D0E6">
      <w:pPr>
        <w:ind w:left="363" w:leftChars="129" w:hanging="105" w:hangingChars="5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资格审查条件(人员最低要求)</w:t>
      </w:r>
    </w:p>
    <w:p w14:paraId="543846B7">
      <w:pPr>
        <w:spacing w:line="400" w:lineRule="atLeast"/>
        <w:jc w:val="center"/>
        <w:rPr>
          <w:rFonts w:hint="eastAsia" w:ascii="宋体" w:hAnsi="宋体" w:eastAsia="宋体" w:cs="宋体"/>
          <w:color w:val="auto"/>
          <w:sz w:val="21"/>
          <w:szCs w:val="21"/>
          <w:highlight w:val="none"/>
        </w:rPr>
      </w:pPr>
    </w:p>
    <w:tbl>
      <w:tblPr>
        <w:tblStyle w:val="2"/>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843"/>
        <w:gridCol w:w="3808"/>
        <w:gridCol w:w="3089"/>
      </w:tblGrid>
      <w:tr w14:paraId="68C2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39" w:type="dxa"/>
            <w:vAlign w:val="center"/>
          </w:tcPr>
          <w:p w14:paraId="1D8E303F">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人  员</w:t>
            </w:r>
          </w:p>
        </w:tc>
        <w:tc>
          <w:tcPr>
            <w:tcW w:w="843" w:type="dxa"/>
            <w:vAlign w:val="center"/>
          </w:tcPr>
          <w:p w14:paraId="0C2AFD98">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  量</w:t>
            </w:r>
          </w:p>
        </w:tc>
        <w:tc>
          <w:tcPr>
            <w:tcW w:w="3808" w:type="dxa"/>
            <w:vAlign w:val="center"/>
          </w:tcPr>
          <w:p w14:paraId="79A074B1">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 格 要 求</w:t>
            </w:r>
          </w:p>
        </w:tc>
        <w:tc>
          <w:tcPr>
            <w:tcW w:w="3089" w:type="dxa"/>
            <w:vAlign w:val="center"/>
          </w:tcPr>
          <w:p w14:paraId="6A148583">
            <w:pPr>
              <w:adjustRightInd w:val="0"/>
              <w:snapToGrid w:val="0"/>
              <w:spacing w:line="400" w:lineRule="atLeast"/>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在岗要求</w:t>
            </w:r>
          </w:p>
        </w:tc>
      </w:tr>
      <w:tr w14:paraId="1B5C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39" w:type="dxa"/>
            <w:vAlign w:val="center"/>
          </w:tcPr>
          <w:p w14:paraId="705C034F">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项目总负责人</w:t>
            </w:r>
          </w:p>
        </w:tc>
        <w:tc>
          <w:tcPr>
            <w:tcW w:w="843" w:type="dxa"/>
            <w:vAlign w:val="center"/>
          </w:tcPr>
          <w:p w14:paraId="54DCB760">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3808" w:type="dxa"/>
            <w:vAlign w:val="center"/>
          </w:tcPr>
          <w:p w14:paraId="29A551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drawing>
                <wp:inline distT="0" distB="0" distL="114300" distR="114300">
                  <wp:extent cx="635" cy="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rPr>
                <w:rFonts w:hint="eastAsia" w:ascii="宋体" w:hAnsi="宋体" w:eastAsia="宋体" w:cs="宋体"/>
                <w:color w:val="auto"/>
                <w:sz w:val="21"/>
                <w:szCs w:val="21"/>
                <w:highlight w:val="none"/>
              </w:rPr>
              <w:t>具有</w:t>
            </w:r>
            <w:r>
              <w:rPr>
                <w:rFonts w:hint="eastAsia" w:ascii="宋体" w:hAnsi="宋体" w:eastAsia="宋体" w:cs="宋体"/>
                <w:color w:val="auto"/>
                <w:sz w:val="21"/>
                <w:szCs w:val="21"/>
                <w:highlight w:val="none"/>
                <w:lang w:eastAsia="zh-CN"/>
              </w:rPr>
              <w:t>至少</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个</w:t>
            </w:r>
            <w:r>
              <w:rPr>
                <w:rFonts w:hint="eastAsia" w:ascii="宋体" w:hAnsi="宋体" w:eastAsia="宋体" w:cs="宋体"/>
                <w:color w:val="auto"/>
                <w:sz w:val="21"/>
                <w:szCs w:val="21"/>
                <w:highlight w:val="none"/>
                <w:lang w:val="en-US" w:eastAsia="zh-CN"/>
              </w:rPr>
              <w:t>合同金额大于100万元的补充医疗保险</w:t>
            </w:r>
            <w:r>
              <w:rPr>
                <w:rFonts w:hint="eastAsia" w:ascii="宋体" w:hAnsi="宋体" w:eastAsia="宋体" w:cs="宋体"/>
                <w:color w:val="auto"/>
                <w:sz w:val="21"/>
                <w:szCs w:val="21"/>
                <w:highlight w:val="none"/>
              </w:rPr>
              <w:t>项目实施经验。</w:t>
            </w:r>
          </w:p>
        </w:tc>
        <w:tc>
          <w:tcPr>
            <w:tcW w:w="3089" w:type="dxa"/>
            <w:vAlign w:val="center"/>
          </w:tcPr>
          <w:p w14:paraId="64C3757E">
            <w:pPr>
              <w:keepNext w:val="0"/>
              <w:keepLines w:val="0"/>
              <w:pageBreakBefore w:val="0"/>
              <w:widowControl w:val="0"/>
              <w:kinsoku/>
              <w:wordWrap w:val="0"/>
              <w:overflowPunct/>
              <w:topLinePunct w:val="0"/>
              <w:autoSpaceDE w:val="0"/>
              <w:autoSpaceDN w:val="0"/>
              <w:bidi w:val="0"/>
              <w:adjustRightInd w:val="0"/>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能够协调内部资源对项目推进过程中遇到</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瓶颈因素及</w:t>
            </w:r>
            <w:r>
              <w:rPr>
                <w:rFonts w:hint="eastAsia" w:ascii="宋体" w:hAnsi="宋体" w:eastAsia="宋体" w:cs="宋体"/>
                <w:color w:val="auto"/>
                <w:sz w:val="21"/>
                <w:szCs w:val="21"/>
                <w:highlight w:val="none"/>
                <w:lang w:val="en-US" w:eastAsia="zh-CN"/>
              </w:rPr>
              <w:t>时处理及</w:t>
            </w:r>
            <w:r>
              <w:rPr>
                <w:rFonts w:hint="eastAsia" w:ascii="宋体" w:hAnsi="宋体" w:eastAsia="宋体" w:cs="宋体"/>
                <w:color w:val="auto"/>
                <w:sz w:val="21"/>
                <w:szCs w:val="21"/>
                <w:highlight w:val="none"/>
              </w:rPr>
              <w:t>响应。</w:t>
            </w:r>
          </w:p>
        </w:tc>
      </w:tr>
      <w:tr w14:paraId="4B25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39" w:type="dxa"/>
            <w:vAlign w:val="center"/>
          </w:tcPr>
          <w:p w14:paraId="15E339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rPr>
              <w:t>项目团队成员</w:t>
            </w:r>
          </w:p>
        </w:tc>
        <w:tc>
          <w:tcPr>
            <w:tcW w:w="843" w:type="dxa"/>
            <w:vAlign w:val="center"/>
          </w:tcPr>
          <w:p w14:paraId="7BF4B56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3808" w:type="dxa"/>
            <w:vAlign w:val="center"/>
          </w:tcPr>
          <w:p w14:paraId="79293790">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大学全日制本科</w:t>
            </w:r>
            <w:r>
              <w:rPr>
                <w:rFonts w:hint="eastAsia" w:ascii="宋体" w:hAnsi="宋体" w:eastAsia="宋体" w:cs="宋体"/>
                <w:color w:val="auto"/>
                <w:sz w:val="21"/>
                <w:szCs w:val="21"/>
                <w:highlight w:val="none"/>
                <w:lang w:eastAsia="zh-CN"/>
              </w:rPr>
              <w:t>。</w:t>
            </w:r>
          </w:p>
        </w:tc>
        <w:tc>
          <w:tcPr>
            <w:tcW w:w="3089" w:type="dxa"/>
            <w:vAlign w:val="center"/>
          </w:tcPr>
          <w:p w14:paraId="7FC1C77C">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须承诺全职参与。</w:t>
            </w:r>
          </w:p>
        </w:tc>
      </w:tr>
    </w:tbl>
    <w:p w14:paraId="465C900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67E8E86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1.附件1-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所要求的人员须按招标文件格式要求附相关承诺书，中标人在</w:t>
      </w:r>
      <w:r>
        <w:rPr>
          <w:rFonts w:hint="eastAsia" w:ascii="宋体" w:hAnsi="宋体" w:eastAsia="宋体" w:cs="宋体"/>
          <w:color w:val="auto"/>
          <w:sz w:val="21"/>
          <w:szCs w:val="21"/>
          <w:highlight w:val="none"/>
          <w:lang w:val="en-US" w:eastAsia="zh-CN"/>
        </w:rPr>
        <w:t>实施</w:t>
      </w:r>
      <w:r>
        <w:rPr>
          <w:rFonts w:hint="eastAsia" w:ascii="宋体" w:hAnsi="宋体" w:eastAsia="宋体" w:cs="宋体"/>
          <w:color w:val="auto"/>
          <w:sz w:val="21"/>
          <w:szCs w:val="21"/>
          <w:highlight w:val="none"/>
        </w:rPr>
        <w:t>前向招标人提交实际投入的人员</w:t>
      </w:r>
      <w:r>
        <w:rPr>
          <w:rFonts w:hint="eastAsia" w:ascii="宋体" w:hAnsi="宋体" w:eastAsia="宋体" w:cs="宋体"/>
          <w:color w:val="auto"/>
          <w:sz w:val="21"/>
          <w:szCs w:val="21"/>
          <w:highlight w:val="none"/>
          <w:lang w:val="en-US" w:eastAsia="zh-CN"/>
        </w:rPr>
        <w:t>清单</w:t>
      </w:r>
      <w:r>
        <w:rPr>
          <w:rFonts w:hint="eastAsia" w:ascii="宋体" w:hAnsi="宋体" w:eastAsia="宋体" w:cs="宋体"/>
          <w:color w:val="auto"/>
          <w:sz w:val="21"/>
          <w:szCs w:val="21"/>
          <w:highlight w:val="none"/>
        </w:rPr>
        <w:t>。</w:t>
      </w:r>
    </w:p>
    <w:p w14:paraId="5F66C82E">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拟投入本项目的人员需要提供在职单位工作经历的证明文件（包括但不限于入职证明</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专业技能职称</w:t>
      </w:r>
      <w:r>
        <w:rPr>
          <w:rFonts w:hint="eastAsia" w:ascii="宋体" w:hAnsi="宋体" w:eastAsia="宋体" w:cs="宋体"/>
          <w:color w:val="auto"/>
          <w:sz w:val="21"/>
          <w:szCs w:val="21"/>
          <w:highlight w:val="none"/>
        </w:rPr>
        <w:t>证书、</w:t>
      </w:r>
      <w:r>
        <w:rPr>
          <w:rFonts w:hint="eastAsia" w:ascii="宋体" w:hAnsi="宋体" w:eastAsia="宋体" w:cs="宋体"/>
          <w:color w:val="auto"/>
          <w:sz w:val="21"/>
          <w:szCs w:val="21"/>
          <w:highlight w:val="none"/>
          <w:lang w:eastAsia="zh-CN"/>
        </w:rPr>
        <w:t>工作经历证明文件</w:t>
      </w:r>
      <w:r>
        <w:rPr>
          <w:rFonts w:hint="eastAsia" w:ascii="宋体" w:hAnsi="宋体" w:eastAsia="宋体" w:cs="宋体"/>
          <w:color w:val="auto"/>
          <w:sz w:val="21"/>
          <w:szCs w:val="21"/>
          <w:highlight w:val="none"/>
        </w:rPr>
        <w:t>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1BAD30D8">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以上为本</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的主要人员最低要求，合同履行期间中标人应根据招标人要求和</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实际进展情况增加人员以满足工程需要，并不因此增加费用。</w:t>
      </w:r>
    </w:p>
    <w:p w14:paraId="33B26DE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.不同职位不得使用相同人员。</w:t>
      </w:r>
    </w:p>
    <w:p w14:paraId="6200989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.投标所报人员如需更换，更换的人员资格和资历应不低于原来的人选，且须报业主同意后方能更换。</w:t>
      </w:r>
    </w:p>
    <w:p w14:paraId="5FCCF634">
      <w:pPr>
        <w:ind w:left="0" w:leftChars="0" w:firstLine="0" w:firstLineChars="0"/>
        <w:jc w:val="center"/>
        <w:rPr>
          <w:rFonts w:hint="eastAsia" w:ascii="宋体" w:hAnsi="宋体" w:eastAsia="宋体" w:cs="宋体"/>
          <w:b/>
          <w:color w:val="auto"/>
          <w:sz w:val="21"/>
          <w:szCs w:val="21"/>
          <w:highlight w:val="none"/>
        </w:rPr>
      </w:pPr>
    </w:p>
    <w:p w14:paraId="24AA70CD">
      <w:pPr>
        <w:ind w:left="0" w:leftChars="0" w:firstLine="0" w:firstLineChars="0"/>
        <w:jc w:val="center"/>
        <w:rPr>
          <w:rFonts w:hint="eastAsia" w:ascii="宋体" w:hAnsi="宋体" w:eastAsia="宋体" w:cs="宋体"/>
          <w:b/>
          <w:color w:val="auto"/>
          <w:sz w:val="21"/>
          <w:szCs w:val="21"/>
          <w:highlight w:val="none"/>
        </w:rPr>
      </w:pPr>
    </w:p>
    <w:p w14:paraId="61C37202">
      <w:pPr>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lang w:val="zh-CN"/>
        </w:rPr>
        <w:t>资格审查条件（业绩最低要求</w:t>
      </w:r>
      <w:r>
        <w:rPr>
          <w:rFonts w:hint="eastAsia" w:ascii="宋体" w:hAnsi="宋体" w:eastAsia="宋体" w:cs="宋体"/>
          <w:b/>
          <w:color w:val="auto"/>
          <w:sz w:val="21"/>
          <w:szCs w:val="21"/>
          <w:highlight w:val="none"/>
        </w:rPr>
        <w:t>）</w:t>
      </w:r>
    </w:p>
    <w:p w14:paraId="0EEC0D9E">
      <w:pPr>
        <w:ind w:left="363" w:leftChars="129" w:hanging="105" w:hangingChars="50"/>
        <w:jc w:val="both"/>
        <w:rPr>
          <w:rFonts w:hint="eastAsia" w:ascii="宋体" w:hAnsi="宋体" w:eastAsia="宋体" w:cs="宋体"/>
          <w:b/>
          <w:color w:val="auto"/>
          <w:sz w:val="21"/>
          <w:szCs w:val="21"/>
          <w:highlight w:val="none"/>
        </w:rPr>
      </w:pP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4FA0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86" w:type="dxa"/>
            <w:vAlign w:val="center"/>
          </w:tcPr>
          <w:p w14:paraId="1B606F3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业绩</w:t>
            </w:r>
            <w:r>
              <w:rPr>
                <w:rFonts w:hint="eastAsia" w:ascii="宋体" w:hAnsi="宋体" w:eastAsia="宋体" w:cs="宋体"/>
                <w:color w:val="auto"/>
                <w:sz w:val="21"/>
                <w:szCs w:val="21"/>
                <w:highlight w:val="none"/>
              </w:rPr>
              <w:t>要求</w:t>
            </w:r>
          </w:p>
        </w:tc>
      </w:tr>
      <w:tr w14:paraId="335A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86" w:type="dxa"/>
            <w:vAlign w:val="center"/>
          </w:tcPr>
          <w:p w14:paraId="3C8E0C41">
            <w:pPr>
              <w:keepNext w:val="0"/>
              <w:keepLines w:val="0"/>
              <w:pageBreakBefore w:val="0"/>
              <w:widowControl w:val="0"/>
              <w:kinsoku/>
              <w:wordWrap/>
              <w:overflowPunct/>
              <w:topLinePunct w:val="0"/>
              <w:autoSpaceDE w:val="0"/>
              <w:autoSpaceDN w:val="0"/>
              <w:bidi w:val="0"/>
              <w:adjustRightInd w:val="0"/>
              <w:snapToGrid/>
              <w:spacing w:line="360" w:lineRule="exact"/>
              <w:ind w:firstLine="0" w:firstLineChars="0"/>
              <w:jc w:val="center"/>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color w:val="auto"/>
                <w:sz w:val="21"/>
                <w:szCs w:val="21"/>
                <w:highlight w:val="none"/>
                <w:lang w:val="en-US" w:eastAsia="zh-CN" w:bidi="ar-SA"/>
              </w:rPr>
              <w:t>自2022年1月1日起，至少承揽过1个合同金额大于100万元的补充医疗保险项目</w:t>
            </w:r>
            <w:r>
              <w:rPr>
                <w:rFonts w:hint="eastAsia" w:ascii="宋体" w:hAnsi="宋体" w:eastAsia="宋体" w:cs="宋体"/>
                <w:color w:val="auto"/>
                <w:sz w:val="21"/>
                <w:szCs w:val="21"/>
                <w:highlight w:val="none"/>
                <w:lang w:eastAsia="zh-CN"/>
              </w:rPr>
              <w:t>。</w:t>
            </w:r>
          </w:p>
        </w:tc>
      </w:tr>
    </w:tbl>
    <w:p w14:paraId="0C2A248A">
      <w:pPr>
        <w:keepNext w:val="0"/>
        <w:keepLines w:val="0"/>
        <w:pageBreakBefore w:val="0"/>
        <w:widowControl w:val="0"/>
        <w:kinsoku/>
        <w:wordWrap/>
        <w:overflowPunct/>
        <w:topLinePunct w:val="0"/>
        <w:autoSpaceDE w:val="0"/>
        <w:autoSpaceDN w:val="0"/>
        <w:bidi w:val="0"/>
        <w:adjustRightInd w:val="0"/>
        <w:snapToGrid/>
        <w:spacing w:before="157" w:beforeLines="50"/>
        <w:ind w:left="363" w:leftChars="129" w:hanging="105" w:hangingChars="5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w:t>
      </w:r>
      <w:r>
        <w:rPr>
          <w:rFonts w:hint="eastAsia" w:ascii="宋体" w:hAnsi="宋体" w:eastAsia="宋体" w:cs="宋体"/>
          <w:b/>
          <w:color w:val="auto"/>
          <w:sz w:val="21"/>
          <w:szCs w:val="21"/>
          <w:highlight w:val="none"/>
          <w:lang w:eastAsia="zh-CN"/>
        </w:rPr>
        <w:t>本附录所要求的业绩仅限中华人民共和国境内业绩</w:t>
      </w:r>
      <w:r>
        <w:rPr>
          <w:rFonts w:hint="eastAsia" w:ascii="宋体" w:hAnsi="宋体" w:eastAsia="宋体" w:cs="宋体"/>
          <w:b/>
          <w:color w:val="auto"/>
          <w:sz w:val="21"/>
          <w:szCs w:val="21"/>
          <w:highlight w:val="none"/>
        </w:rPr>
        <w:t>。</w:t>
      </w:r>
    </w:p>
    <w:p w14:paraId="2C9D0832">
      <w:pPr>
        <w:jc w:val="left"/>
        <w:rPr>
          <w:rFonts w:hint="eastAsia" w:ascii="宋体" w:hAnsi="宋体" w:eastAsia="宋体" w:cs="宋体"/>
          <w:b/>
          <w:color w:val="auto"/>
          <w:sz w:val="21"/>
          <w:szCs w:val="21"/>
          <w:highlight w:val="none"/>
        </w:rPr>
      </w:pPr>
    </w:p>
    <w:p w14:paraId="36DD72C2">
      <w:pPr>
        <w:ind w:left="363" w:leftChars="129" w:hanging="105" w:hangingChars="5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lang w:val="zh-CN"/>
        </w:rPr>
        <w:t>资格审查条件（信誉最低要求</w:t>
      </w:r>
      <w:r>
        <w:rPr>
          <w:rFonts w:hint="eastAsia" w:ascii="宋体" w:hAnsi="宋体" w:eastAsia="宋体" w:cs="宋体"/>
          <w:b/>
          <w:color w:val="auto"/>
          <w:sz w:val="21"/>
          <w:szCs w:val="21"/>
          <w:highlight w:val="none"/>
        </w:rPr>
        <w:t>）</w:t>
      </w:r>
    </w:p>
    <w:p w14:paraId="310AFA3D">
      <w:pPr>
        <w:ind w:left="363" w:leftChars="129" w:hanging="105" w:hangingChars="50"/>
        <w:jc w:val="center"/>
        <w:rPr>
          <w:rFonts w:hint="eastAsia" w:ascii="宋体" w:hAnsi="宋体" w:eastAsia="宋体" w:cs="宋体"/>
          <w:b/>
          <w:color w:val="auto"/>
          <w:sz w:val="21"/>
          <w:szCs w:val="21"/>
          <w:highlight w:val="none"/>
        </w:rPr>
      </w:pPr>
    </w:p>
    <w:tbl>
      <w:tblPr>
        <w:tblStyle w:val="2"/>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7308"/>
      </w:tblGrid>
      <w:tr w14:paraId="7F2E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779" w:type="dxa"/>
            <w:vAlign w:val="center"/>
          </w:tcPr>
          <w:p w14:paraId="1AAAA11A">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7308" w:type="dxa"/>
            <w:vAlign w:val="center"/>
          </w:tcPr>
          <w:p w14:paraId="6C0D91A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     求</w:t>
            </w:r>
          </w:p>
        </w:tc>
      </w:tr>
      <w:tr w14:paraId="1368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79" w:type="dxa"/>
            <w:vAlign w:val="center"/>
          </w:tcPr>
          <w:p w14:paraId="607ADF20">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信誉最低要求</w:t>
            </w:r>
          </w:p>
        </w:tc>
        <w:tc>
          <w:tcPr>
            <w:tcW w:w="7308" w:type="dxa"/>
            <w:vAlign w:val="center"/>
          </w:tcPr>
          <w:p w14:paraId="769DDD7C">
            <w:pPr>
              <w:numPr>
                <w:ilvl w:val="0"/>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（1）</w:t>
            </w:r>
            <w:r>
              <w:rPr>
                <w:rFonts w:hint="eastAsia" w:ascii="宋体" w:hAnsi="宋体" w:eastAsia="宋体" w:cs="宋体"/>
                <w:color w:val="auto"/>
                <w:sz w:val="21"/>
                <w:szCs w:val="21"/>
                <w:highlight w:val="none"/>
              </w:rPr>
              <w:t>投标人没有正受到责令停业的行政处罚或正处于财务被接管、冻结、破产的状态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没有被监管部门通报而且取消相应投标资格</w:t>
            </w:r>
            <w:r>
              <w:rPr>
                <w:rFonts w:hint="eastAsia" w:ascii="宋体" w:hAnsi="宋体" w:eastAsia="宋体" w:cs="宋体"/>
                <w:color w:val="auto"/>
                <w:sz w:val="21"/>
                <w:szCs w:val="21"/>
                <w:highlight w:val="none"/>
              </w:rPr>
              <w:t>（投标人须提供承诺函）。</w:t>
            </w:r>
          </w:p>
          <w:p w14:paraId="2F6BEDCA">
            <w:pPr>
              <w:widowControl/>
              <w:numPr>
                <w:ilvl w:val="0"/>
                <w:numId w:val="0"/>
              </w:num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bidi="ar-SA"/>
              </w:rPr>
              <w:t>（2）</w:t>
            </w:r>
            <w:r>
              <w:rPr>
                <w:rFonts w:hint="eastAsia" w:ascii="宋体" w:hAnsi="宋体" w:eastAsia="宋体" w:cs="宋体"/>
                <w:color w:val="auto"/>
                <w:sz w:val="21"/>
                <w:szCs w:val="21"/>
                <w:highlight w:val="none"/>
              </w:rPr>
              <w:t>投标人自20</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年1月1日以来不曾在任何合同中违约或因投标人自身的原因而使任何合同被解除（投标人须提供承诺函）</w:t>
            </w:r>
            <w:r>
              <w:rPr>
                <w:rFonts w:hint="eastAsia" w:ascii="宋体" w:hAnsi="宋体" w:eastAsia="宋体" w:cs="宋体"/>
                <w:color w:val="auto"/>
                <w:sz w:val="21"/>
                <w:szCs w:val="21"/>
                <w:highlight w:val="none"/>
                <w:lang w:eastAsia="zh-CN"/>
              </w:rPr>
              <w:t>。</w:t>
            </w:r>
          </w:p>
          <w:p w14:paraId="460B9E9F">
            <w:pPr>
              <w:widowControl/>
              <w:numPr>
                <w:ilvl w:val="-1"/>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投标人在近三年内未因项目</w:t>
            </w:r>
            <w:r>
              <w:rPr>
                <w:rFonts w:hint="eastAsia" w:ascii="宋体" w:hAnsi="宋体" w:eastAsia="宋体" w:cs="宋体"/>
                <w:color w:val="auto"/>
                <w:sz w:val="21"/>
                <w:szCs w:val="21"/>
                <w:highlight w:val="none"/>
                <w:lang w:val="en-US" w:eastAsia="zh-CN"/>
              </w:rPr>
              <w:t>偿付</w:t>
            </w:r>
            <w:r>
              <w:rPr>
                <w:rFonts w:hint="eastAsia" w:ascii="宋体" w:hAnsi="宋体" w:eastAsia="宋体" w:cs="宋体"/>
                <w:color w:val="auto"/>
                <w:sz w:val="21"/>
                <w:szCs w:val="21"/>
                <w:highlight w:val="none"/>
              </w:rPr>
              <w:t>问题或其</w:t>
            </w:r>
            <w:r>
              <w:rPr>
                <w:rFonts w:hint="eastAsia" w:ascii="宋体" w:hAnsi="宋体" w:eastAsia="宋体" w:cs="宋体"/>
                <w:color w:val="auto"/>
                <w:sz w:val="21"/>
                <w:szCs w:val="21"/>
                <w:highlight w:val="none"/>
                <w:lang w:val="en-US" w:eastAsia="zh-CN"/>
              </w:rPr>
              <w:t>他</w:t>
            </w:r>
            <w:r>
              <w:rPr>
                <w:rFonts w:hint="eastAsia" w:ascii="宋体" w:hAnsi="宋体" w:eastAsia="宋体" w:cs="宋体"/>
                <w:color w:val="auto"/>
                <w:sz w:val="21"/>
                <w:szCs w:val="21"/>
                <w:highlight w:val="none"/>
              </w:rPr>
              <w:t>原因被相关部门明令禁止投标且在处罚期内（投标人须提供承诺函）。</w:t>
            </w:r>
          </w:p>
          <w:p w14:paraId="4130CB68">
            <w:pPr>
              <w:pStyle w:val="4"/>
              <w:numPr>
                <w:ilvl w:val="-1"/>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投标人具有良好的商业信誉和健全的财务会计制度（提供由第三方会计事务所审计机构出具的近三年（20</w:t>
            </w: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年、202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年、202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年）财务审计报告。分支机构参与投标的，以授权的总公司财务审计报告为准。</w:t>
            </w:r>
          </w:p>
          <w:p w14:paraId="3C4F24A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投标人没有涉及正在诉讼的案件，或涉及正在诉讼的案件但经评标委员会认定不会对承担本项目造成重大影响（投标人须提供承诺函）。</w:t>
            </w:r>
          </w:p>
          <w:p w14:paraId="7E5E4C30">
            <w:pPr>
              <w:spacing w:line="360" w:lineRule="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在国家企业信用信息公示系统（www.gsxt.gov.cn）中未被列入严重违法失信企业名单</w:t>
            </w:r>
            <w:r>
              <w:rPr>
                <w:rFonts w:hint="eastAsia" w:ascii="宋体" w:hAnsi="宋体" w:eastAsia="宋体" w:cs="宋体"/>
                <w:b/>
                <w:color w:val="auto"/>
                <w:sz w:val="21"/>
                <w:szCs w:val="21"/>
                <w:highlight w:val="none"/>
                <w:lang w:eastAsia="zh-CN"/>
              </w:rPr>
              <w:t>。</w:t>
            </w:r>
          </w:p>
          <w:p w14:paraId="179D1FD4">
            <w:pPr>
              <w:spacing w:line="360" w:lineRule="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（7）</w:t>
            </w:r>
            <w:r>
              <w:rPr>
                <w:rFonts w:hint="eastAsia" w:ascii="宋体" w:hAnsi="宋体" w:eastAsia="宋体" w:cs="宋体"/>
                <w:b/>
                <w:color w:val="auto"/>
                <w:sz w:val="21"/>
                <w:szCs w:val="21"/>
                <w:highlight w:val="none"/>
              </w:rPr>
              <w:t>在“信用中国”网站（http://www.creditchina.gov.cn/)中未被列入失信被执行人名单</w:t>
            </w:r>
            <w:r>
              <w:rPr>
                <w:rFonts w:hint="eastAsia" w:ascii="宋体" w:hAnsi="宋体" w:eastAsia="宋体" w:cs="宋体"/>
                <w:b/>
                <w:color w:val="auto"/>
                <w:sz w:val="21"/>
                <w:szCs w:val="21"/>
                <w:highlight w:val="none"/>
                <w:lang w:eastAsia="zh-CN"/>
              </w:rPr>
              <w:t>。</w:t>
            </w:r>
          </w:p>
          <w:p w14:paraId="6B70D34F">
            <w:pP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 xml:space="preserve"> 投标人近三年内无因行贿犯罪而被人民法院判决、裁定生效的行为，投标人的法定代表人、项目负责人近三年内无因行贿犯罪而被判刑的行为</w:t>
            </w:r>
            <w:r>
              <w:rPr>
                <w:rFonts w:hint="eastAsia" w:ascii="宋体" w:hAnsi="宋体" w:eastAsia="宋体" w:cs="宋体"/>
                <w:color w:val="auto"/>
                <w:sz w:val="21"/>
                <w:szCs w:val="21"/>
                <w:highlight w:val="none"/>
              </w:rPr>
              <w:t>（投标人须提供承诺函）</w:t>
            </w:r>
            <w:r>
              <w:rPr>
                <w:rFonts w:hint="eastAsia" w:ascii="宋体" w:hAnsi="宋体" w:eastAsia="宋体" w:cs="宋体"/>
                <w:bCs/>
                <w:color w:val="auto"/>
                <w:sz w:val="21"/>
                <w:szCs w:val="21"/>
                <w:highlight w:val="none"/>
              </w:rPr>
              <w:t>。</w:t>
            </w:r>
          </w:p>
        </w:tc>
      </w:tr>
    </w:tbl>
    <w:p w14:paraId="64E1D789">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注：投标人应附</w:t>
      </w:r>
      <w:r>
        <w:rPr>
          <w:rFonts w:hint="eastAsia" w:ascii="宋体" w:hAnsi="宋体" w:eastAsia="宋体" w:cs="宋体"/>
          <w:b/>
          <w:color w:val="auto"/>
          <w:sz w:val="21"/>
          <w:szCs w:val="21"/>
          <w:highlight w:val="none"/>
          <w:lang w:val="en-US" w:eastAsia="zh-CN"/>
        </w:rPr>
        <w:t>承诺函、财务审计报告及</w:t>
      </w:r>
      <w:r>
        <w:rPr>
          <w:rFonts w:hint="eastAsia" w:ascii="宋体" w:hAnsi="宋体" w:eastAsia="宋体" w:cs="宋体"/>
          <w:b/>
          <w:color w:val="auto"/>
          <w:sz w:val="21"/>
          <w:szCs w:val="21"/>
          <w:highlight w:val="none"/>
        </w:rPr>
        <w:t>投标人在国家企业信用信息公示系统中未被列入严重违法失信企业名单、在“信用中国”网站中未被列入失信被执行人名单的网页截图复印件。</w:t>
      </w:r>
    </w:p>
    <w:p w14:paraId="08828F47"/>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64D13"/>
    <w:rsid w:val="45364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001正文"/>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2025-07-30T02:11:00Z</dcterms:created>
  <dc:creator>W</dc:creator>
  <cp:lastModifiedBy>W</cp:lastModifiedBy>
  <dcterms:modified xsi:type="dcterms:W3CDTF">2025-07-30T02:11:34Z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95E82939170A457DA41A4074B1CF6E35_11</vt:lpwstr>
  </property>
  <property fmtid="{D5CDD505-2E9C-101B-9397-08002B2CF9AE}" pid="4" name="KSOTemplateDocerSaveRecord">
    <vt:lpwstr>eyJoZGlkIjoiYzk2NzJlODYzMjgxNWFjMWNkOWM0ZWQ4YTJhOTI4MTIiLCJ1c2VySWQiOiIzNDg4Njg2NTEifQ==</vt:lpwstr>
  </property>
</Properties>
</file>